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77D" w:rsidRDefault="005A677D" w:rsidP="005A677D">
      <w:pPr>
        <w:pStyle w:val="Heading5"/>
        <w:rPr>
          <w:rFonts w:ascii="Arial" w:hAnsi="Arial"/>
          <w:sz w:val="28"/>
        </w:rPr>
      </w:pPr>
      <w:r>
        <w:rPr>
          <w:rFonts w:ascii="Arial" w:hAnsi="Arial"/>
          <w:sz w:val="28"/>
        </w:rPr>
        <w:t>Optional Focus Study 8 – World Order</w:t>
      </w:r>
    </w:p>
    <w:p w:rsidR="005A677D" w:rsidRDefault="005A677D" w:rsidP="005A677D"/>
    <w:p w:rsidR="005A677D" w:rsidRDefault="005A677D" w:rsidP="005A677D">
      <w:pPr>
        <w:pStyle w:val="Heading5"/>
        <w:rPr>
          <w:rFonts w:ascii="Arial" w:hAnsi="Arial"/>
        </w:rPr>
      </w:pPr>
      <w:r>
        <w:rPr>
          <w:rFonts w:ascii="Arial" w:hAnsi="Arial"/>
        </w:rPr>
        <w:t>Principal Focus</w:t>
      </w:r>
    </w:p>
    <w:p w:rsidR="005A677D" w:rsidRDefault="005A677D" w:rsidP="005A677D"/>
    <w:p w:rsidR="005A677D" w:rsidRDefault="005A677D" w:rsidP="005A677D">
      <w:pPr>
        <w:rPr>
          <w:rFonts w:ascii="Arial" w:hAnsi="Arial"/>
        </w:rPr>
      </w:pPr>
      <w:r>
        <w:rPr>
          <w:rFonts w:ascii="Arial" w:hAnsi="Arial"/>
        </w:rPr>
        <w:t>In applying the framework, students learn about the different components and legal instruments of world order.</w:t>
      </w:r>
    </w:p>
    <w:p w:rsidR="005A677D" w:rsidRDefault="005A677D" w:rsidP="005A677D">
      <w:pPr>
        <w:rPr>
          <w:rFonts w:ascii="Arial" w:hAnsi="Arial"/>
        </w:rPr>
      </w:pPr>
    </w:p>
    <w:p w:rsidR="005A677D" w:rsidRDefault="005A677D" w:rsidP="005A677D">
      <w:pPr>
        <w:pStyle w:val="Heading5"/>
        <w:spacing w:before="120" w:after="120"/>
        <w:rPr>
          <w:rFonts w:ascii="Arial" w:hAnsi="Arial"/>
        </w:rPr>
      </w:pPr>
      <w:r>
        <w:rPr>
          <w:rFonts w:ascii="Arial" w:hAnsi="Arial"/>
        </w:rPr>
        <w:t>Outcomes</w:t>
      </w:r>
    </w:p>
    <w:p w:rsidR="005A677D" w:rsidRPr="005A677D" w:rsidRDefault="005A677D" w:rsidP="005A677D">
      <w:pPr>
        <w:spacing w:before="120" w:after="120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A student: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H1.1</w:t>
      </w:r>
      <w:r w:rsidRPr="005A677D">
        <w:rPr>
          <w:rFonts w:ascii="Arial" w:hAnsi="Arial"/>
          <w:sz w:val="20"/>
        </w:rPr>
        <w:tab/>
        <w:t>applies domestic and international legal vocabulary in appropriate contexts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H2.3</w:t>
      </w:r>
      <w:r w:rsidRPr="005A677D">
        <w:rPr>
          <w:rFonts w:ascii="Arial" w:hAnsi="Arial"/>
          <w:sz w:val="20"/>
        </w:rPr>
        <w:tab/>
        <w:t>evaluates the effectiveness of domestic law in responding to global challenges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H3.1</w:t>
      </w:r>
      <w:r w:rsidRPr="005A677D">
        <w:rPr>
          <w:rFonts w:ascii="Arial" w:hAnsi="Arial"/>
          <w:sz w:val="20"/>
        </w:rPr>
        <w:tab/>
        <w:t>analyses the interrelationship between law, justice and society and the changing nature of law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H3.2 assesses how cultures and values of different groups within society impact on the legal system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H3.3</w:t>
      </w:r>
      <w:r w:rsidRPr="005A677D">
        <w:rPr>
          <w:rFonts w:ascii="Arial" w:hAnsi="Arial"/>
          <w:sz w:val="20"/>
        </w:rPr>
        <w:tab/>
        <w:t>evaluates the effectiveness of the processes and mechanisms of change in the legal system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H3.4</w:t>
      </w:r>
      <w:r w:rsidRPr="005A677D">
        <w:rPr>
          <w:rFonts w:ascii="Arial" w:hAnsi="Arial"/>
          <w:sz w:val="20"/>
        </w:rPr>
        <w:tab/>
        <w:t>analyses legislation, cases, media reports and opinions to review arguments for change and reform in the law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H4.1</w:t>
      </w:r>
      <w:r w:rsidRPr="005A677D">
        <w:rPr>
          <w:rFonts w:ascii="Arial" w:hAnsi="Arial"/>
          <w:sz w:val="20"/>
        </w:rPr>
        <w:tab/>
        <w:t>analyses specific problems encountered in gaining access to the legal system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H4.2</w:t>
      </w:r>
      <w:r w:rsidRPr="005A677D">
        <w:rPr>
          <w:rFonts w:ascii="Arial" w:hAnsi="Arial"/>
          <w:sz w:val="20"/>
        </w:rPr>
        <w:tab/>
        <w:t>assesses the effectiveness of dispute resolution mechanisms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H4.3</w:t>
      </w:r>
      <w:r w:rsidRPr="005A677D">
        <w:rPr>
          <w:rFonts w:ascii="Arial" w:hAnsi="Arial"/>
          <w:sz w:val="20"/>
        </w:rPr>
        <w:tab/>
        <w:t>explains rights and responsibilities and evaluates the provisions of domestic and international legal systems in addressing these issues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H5.1</w:t>
      </w:r>
      <w:r w:rsidRPr="005A677D">
        <w:rPr>
          <w:rFonts w:ascii="Arial" w:hAnsi="Arial"/>
          <w:sz w:val="20"/>
        </w:rPr>
        <w:tab/>
        <w:t>selects and organises relevant legal information from a variety of sources and evaluates information and sources for usefulness, validity and bias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H5.2</w:t>
      </w:r>
      <w:r w:rsidRPr="005A677D">
        <w:rPr>
          <w:rFonts w:ascii="Arial" w:hAnsi="Arial"/>
          <w:sz w:val="20"/>
        </w:rPr>
        <w:tab/>
        <w:t xml:space="preserve">investigates, analyses and synthesises legal information from a variety of perspectives and presents the findings of investigations 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H5.3</w:t>
      </w:r>
      <w:r w:rsidRPr="005A677D">
        <w:rPr>
          <w:rFonts w:ascii="Arial" w:hAnsi="Arial"/>
          <w:sz w:val="20"/>
        </w:rPr>
        <w:tab/>
        <w:t>communicates through well-structured texts to describe, explain, argue, discuss, analyse, evaluate and apply legal information, ideas and issues using appropriate written and oral forms</w:t>
      </w:r>
    </w:p>
    <w:p w:rsidR="005A677D" w:rsidRPr="005A677D" w:rsidRDefault="005A677D" w:rsidP="005A677D">
      <w:pPr>
        <w:ind w:left="567" w:hanging="567"/>
        <w:rPr>
          <w:rFonts w:ascii="Arial" w:hAnsi="Arial"/>
          <w:sz w:val="20"/>
        </w:rPr>
      </w:pPr>
      <w:r w:rsidRPr="005A677D">
        <w:rPr>
          <w:rFonts w:ascii="Arial" w:hAnsi="Arial"/>
          <w:sz w:val="20"/>
        </w:rPr>
        <w:t>H5.4</w:t>
      </w:r>
      <w:r w:rsidRPr="005A677D">
        <w:rPr>
          <w:rFonts w:ascii="Arial" w:hAnsi="Arial"/>
          <w:sz w:val="20"/>
        </w:rPr>
        <w:tab/>
        <w:t>uses planning and review strategies to manage effectively the competing demands of complex tasks and makes effective use of time and resources.</w:t>
      </w:r>
    </w:p>
    <w:p w:rsidR="005A677D" w:rsidRDefault="005A677D" w:rsidP="005A677D">
      <w:pPr>
        <w:rPr>
          <w:rFonts w:ascii="Arial" w:hAnsi="Arial"/>
        </w:rPr>
      </w:pPr>
    </w:p>
    <w:p w:rsidR="005A677D" w:rsidRDefault="005A677D" w:rsidP="005A677D">
      <w:pPr>
        <w:pStyle w:val="Heading5"/>
        <w:spacing w:before="120" w:after="120"/>
        <w:rPr>
          <w:rFonts w:ascii="Arial" w:hAnsi="Arial"/>
        </w:rPr>
      </w:pPr>
      <w:r>
        <w:rPr>
          <w:rFonts w:ascii="Arial" w:hAnsi="Arial"/>
        </w:rPr>
        <w:t>Content</w:t>
      </w:r>
    </w:p>
    <w:p w:rsidR="005A677D" w:rsidRDefault="005A677D" w:rsidP="005A677D">
      <w:pPr>
        <w:spacing w:before="120" w:after="120"/>
        <w:rPr>
          <w:rFonts w:ascii="Arial" w:hAnsi="Arial"/>
        </w:rPr>
      </w:pPr>
      <w:r>
        <w:rPr>
          <w:rFonts w:ascii="Arial" w:hAnsi="Arial"/>
        </w:rPr>
        <w:t xml:space="preserve">Students learn about: </w:t>
      </w:r>
    </w:p>
    <w:p w:rsidR="005A677D" w:rsidRDefault="005A677D" w:rsidP="005A677D">
      <w:pPr>
        <w:spacing w:before="120"/>
        <w:rPr>
          <w:rFonts w:ascii="Arial" w:hAnsi="Arial"/>
          <w:i/>
        </w:rPr>
      </w:pPr>
      <w:r>
        <w:rPr>
          <w:rFonts w:ascii="Arial" w:hAnsi="Arial"/>
          <w:i/>
        </w:rPr>
        <w:t>Key Legal Concepts and Features of the Legal System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</w:rPr>
        <w:tab/>
      </w:r>
      <w:r>
        <w:rPr>
          <w:rFonts w:ascii="Arial" w:hAnsi="Arial"/>
          <w:sz w:val="24"/>
        </w:rPr>
        <w:t>the need for world order: forms of conflict, expansionism, growth of interest in limiting war in human society, interdependence, impact of conflict on indigenous peoples and local communities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</w:rPr>
        <w:tab/>
      </w:r>
      <w:proofErr w:type="gramStart"/>
      <w:r>
        <w:rPr>
          <w:rFonts w:ascii="Arial" w:hAnsi="Arial"/>
          <w:sz w:val="24"/>
        </w:rPr>
        <w:t>the</w:t>
      </w:r>
      <w:proofErr w:type="gramEnd"/>
      <w:r>
        <w:rPr>
          <w:rFonts w:ascii="Arial" w:hAnsi="Arial"/>
          <w:sz w:val="24"/>
        </w:rPr>
        <w:t xml:space="preserve"> main ways of working for world order: world government, world/regional federation, peace-enforcement and peacekeeping, regulation of the conduct of hostilities, humanitarian intervention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</w:rPr>
        <w:tab/>
      </w:r>
      <w:proofErr w:type="gramStart"/>
      <w:r>
        <w:rPr>
          <w:rFonts w:ascii="Arial" w:hAnsi="Arial"/>
          <w:sz w:val="24"/>
        </w:rPr>
        <w:t>implementation</w:t>
      </w:r>
      <w:proofErr w:type="gramEnd"/>
      <w:r>
        <w:rPr>
          <w:rFonts w:ascii="Arial" w:hAnsi="Arial"/>
          <w:sz w:val="24"/>
        </w:rPr>
        <w:t xml:space="preserve"> of international agreements: State sovereignty and the roles of national governments in being both the vehicle to implement world order agreements and also the obstacle to accepting new ones</w:t>
      </w:r>
    </w:p>
    <w:p w:rsidR="005A677D" w:rsidRDefault="005A677D" w:rsidP="005A677D">
      <w:pPr>
        <w:pStyle w:val="PlainText"/>
        <w:rPr>
          <w:rFonts w:ascii="Arial" w:hAnsi="Arial"/>
          <w:sz w:val="24"/>
        </w:rPr>
      </w:pPr>
    </w:p>
    <w:p w:rsidR="005A677D" w:rsidRDefault="005A677D" w:rsidP="005A677D">
      <w:pPr>
        <w:pStyle w:val="BodyText"/>
        <w:spacing w:before="120" w:after="120"/>
        <w:jc w:val="both"/>
        <w:rPr>
          <w:rFonts w:ascii="Arial" w:hAnsi="Arial"/>
          <w:caps/>
        </w:rPr>
      </w:pPr>
      <w:r>
        <w:rPr>
          <w:rFonts w:ascii="Arial" w:hAnsi="Arial"/>
        </w:rPr>
        <w:t>Legal Issues and Remedies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  <w:sz w:val="24"/>
        </w:rPr>
        <w:tab/>
        <w:t>the scope for achieving world order: force, international instruments (declarations and treaties) international customary law, the United Nations, regional inter-</w:t>
      </w:r>
      <w:r>
        <w:rPr>
          <w:rFonts w:ascii="Arial" w:hAnsi="Arial"/>
          <w:sz w:val="24"/>
        </w:rPr>
        <w:lastRenderedPageBreak/>
        <w:t>governmental organisations, non-government organisations (</w:t>
      </w:r>
      <w:proofErr w:type="spellStart"/>
      <w:r>
        <w:rPr>
          <w:rFonts w:ascii="Arial" w:hAnsi="Arial"/>
          <w:sz w:val="24"/>
        </w:rPr>
        <w:t>eg</w:t>
      </w:r>
      <w:proofErr w:type="spellEnd"/>
      <w:r>
        <w:rPr>
          <w:rFonts w:ascii="Arial" w:hAnsi="Arial"/>
          <w:sz w:val="24"/>
        </w:rPr>
        <w:t xml:space="preserve"> Red Cross/Red Crescent Movement) and media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the</w:t>
      </w:r>
      <w:proofErr w:type="gramEnd"/>
      <w:r>
        <w:rPr>
          <w:rFonts w:ascii="Arial" w:hAnsi="Arial"/>
          <w:sz w:val="24"/>
        </w:rPr>
        <w:t xml:space="preserve"> role of international tribunals</w:t>
      </w:r>
    </w:p>
    <w:p w:rsidR="005A677D" w:rsidRDefault="005A677D" w:rsidP="005A677D">
      <w:pPr>
        <w:pStyle w:val="PlainText"/>
        <w:tabs>
          <w:tab w:val="left" w:pos="851"/>
        </w:tabs>
        <w:ind w:left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–</w:t>
      </w:r>
      <w:r>
        <w:rPr>
          <w:rFonts w:ascii="Arial" w:hAnsi="Arial"/>
          <w:sz w:val="24"/>
        </w:rPr>
        <w:tab/>
        <w:t>International Court of Justice (ICJ)</w:t>
      </w:r>
    </w:p>
    <w:p w:rsidR="005A677D" w:rsidRDefault="005A677D" w:rsidP="005A677D">
      <w:pPr>
        <w:pStyle w:val="PlainText"/>
        <w:tabs>
          <w:tab w:val="left" w:pos="851"/>
        </w:tabs>
        <w:ind w:left="426"/>
        <w:rPr>
          <w:rFonts w:ascii="Arial" w:hAnsi="Arial"/>
          <w:sz w:val="24"/>
        </w:rPr>
      </w:pPr>
      <w:r>
        <w:rPr>
          <w:rFonts w:ascii="Arial" w:hAnsi="Arial"/>
          <w:sz w:val="24"/>
        </w:rPr>
        <w:t>–</w:t>
      </w:r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other</w:t>
      </w:r>
      <w:proofErr w:type="gramEnd"/>
      <w:r>
        <w:rPr>
          <w:rFonts w:ascii="Arial" w:hAnsi="Arial"/>
          <w:sz w:val="24"/>
        </w:rPr>
        <w:t xml:space="preserve"> international tribunals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the</w:t>
      </w:r>
      <w:proofErr w:type="gramEnd"/>
      <w:r>
        <w:rPr>
          <w:rFonts w:ascii="Arial" w:hAnsi="Arial"/>
          <w:sz w:val="24"/>
        </w:rPr>
        <w:t xml:space="preserve"> role of Australia’s federal structure in determining Australia’s response to the search for world order</w:t>
      </w:r>
    </w:p>
    <w:p w:rsidR="005A677D" w:rsidRDefault="005A677D" w:rsidP="005A677D">
      <w:pPr>
        <w:pStyle w:val="PlainText"/>
        <w:tabs>
          <w:tab w:val="left" w:pos="426"/>
        </w:tabs>
        <w:ind w:left="426" w:hanging="426"/>
        <w:rPr>
          <w:rFonts w:ascii="Arial" w:hAnsi="Arial"/>
          <w:b/>
          <w:sz w:val="24"/>
        </w:rPr>
      </w:pPr>
      <w:r>
        <w:rPr>
          <w:rFonts w:ascii="Arial" w:hAnsi="Arial"/>
          <w:sz w:val="24"/>
        </w:rPr>
        <w:t>•</w:t>
      </w:r>
      <w:r>
        <w:rPr>
          <w:rFonts w:ascii="Arial" w:hAnsi="Arial"/>
          <w:sz w:val="24"/>
        </w:rPr>
        <w:tab/>
      </w:r>
      <w:proofErr w:type="gramStart"/>
      <w:r>
        <w:rPr>
          <w:rFonts w:ascii="Arial" w:hAnsi="Arial"/>
          <w:sz w:val="24"/>
        </w:rPr>
        <w:t>non-legal</w:t>
      </w:r>
      <w:proofErr w:type="gramEnd"/>
      <w:r>
        <w:rPr>
          <w:rFonts w:ascii="Arial" w:hAnsi="Arial"/>
          <w:sz w:val="24"/>
        </w:rPr>
        <w:t xml:space="preserve"> remedies (force, persuasion, political negotiation)</w:t>
      </w:r>
    </w:p>
    <w:p w:rsidR="005A677D" w:rsidRDefault="005A677D" w:rsidP="005A677D">
      <w:pPr>
        <w:pStyle w:val="PlainText"/>
        <w:rPr>
          <w:rFonts w:ascii="Arial" w:hAnsi="Arial"/>
          <w:b/>
          <w:sz w:val="24"/>
        </w:rPr>
      </w:pPr>
    </w:p>
    <w:p w:rsidR="005A677D" w:rsidRDefault="005A677D" w:rsidP="005A677D">
      <w:pPr>
        <w:pStyle w:val="BodyText"/>
        <w:spacing w:before="120" w:after="120"/>
        <w:jc w:val="both"/>
        <w:rPr>
          <w:rFonts w:ascii="Arial" w:hAnsi="Arial"/>
          <w:caps/>
        </w:rPr>
      </w:pPr>
      <w:r>
        <w:rPr>
          <w:rFonts w:ascii="Arial" w:hAnsi="Arial"/>
        </w:rPr>
        <w:t>Morality, Ethics and Commitment to the Law</w:t>
      </w:r>
    </w:p>
    <w:p w:rsidR="005A677D" w:rsidRDefault="005A677D" w:rsidP="005A677D">
      <w:p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extent to which law reflects moral and ethical standards</w:t>
      </w:r>
    </w:p>
    <w:p w:rsidR="005A677D" w:rsidRDefault="005A677D" w:rsidP="005A677D">
      <w:pPr>
        <w:tabs>
          <w:tab w:val="left" w:pos="426"/>
        </w:tabs>
        <w:jc w:val="both"/>
        <w:rPr>
          <w:rFonts w:ascii="Arial" w:hAnsi="Arial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commitment</w:t>
      </w:r>
      <w:proofErr w:type="gramEnd"/>
      <w:r>
        <w:rPr>
          <w:rFonts w:ascii="Arial" w:hAnsi="Arial"/>
        </w:rPr>
        <w:t xml:space="preserve"> to the law – the issue of compliance and non-compliance</w:t>
      </w:r>
    </w:p>
    <w:p w:rsidR="005A677D" w:rsidRDefault="005A677D" w:rsidP="005A677D">
      <w:pPr>
        <w:jc w:val="both"/>
        <w:rPr>
          <w:rFonts w:ascii="Arial" w:hAnsi="Arial"/>
        </w:rPr>
      </w:pPr>
    </w:p>
    <w:p w:rsidR="005A677D" w:rsidRDefault="005A677D" w:rsidP="005A677D">
      <w:pPr>
        <w:widowControl w:val="0"/>
        <w:spacing w:before="120" w:after="120"/>
        <w:jc w:val="both"/>
        <w:rPr>
          <w:rFonts w:ascii="Arial" w:hAnsi="Arial"/>
          <w:i/>
          <w:caps/>
        </w:rPr>
      </w:pPr>
      <w:r>
        <w:rPr>
          <w:rFonts w:ascii="Arial" w:hAnsi="Arial"/>
          <w:i/>
        </w:rPr>
        <w:t>Effectiveness of the Law</w:t>
      </w:r>
    </w:p>
    <w:p w:rsidR="005A677D" w:rsidRDefault="005A677D" w:rsidP="005A677D">
      <w:pPr>
        <w:tabs>
          <w:tab w:val="left" w:pos="426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factors</w:t>
      </w:r>
      <w:proofErr w:type="gramEnd"/>
      <w:r>
        <w:rPr>
          <w:rFonts w:ascii="Arial" w:hAnsi="Arial"/>
        </w:rPr>
        <w:t xml:space="preserve"> to be considered when evaluating the effectiveness of law in achieving justice:</w:t>
      </w:r>
    </w:p>
    <w:p w:rsidR="005A677D" w:rsidRDefault="005A677D" w:rsidP="005A677D">
      <w:pPr>
        <w:pStyle w:val="BodyText2"/>
        <w:tabs>
          <w:tab w:val="left" w:pos="851"/>
        </w:tabs>
        <w:ind w:left="851" w:hanging="425"/>
        <w:rPr>
          <w:rFonts w:ascii="Arial" w:hAnsi="Arial"/>
          <w:i w:val="0"/>
          <w:sz w:val="24"/>
        </w:rPr>
      </w:pPr>
      <w:r>
        <w:rPr>
          <w:rFonts w:ascii="Arial" w:hAnsi="Arial"/>
          <w:i w:val="0"/>
          <w:sz w:val="24"/>
        </w:rPr>
        <w:t>–</w:t>
      </w:r>
      <w:r>
        <w:rPr>
          <w:rFonts w:ascii="Arial" w:hAnsi="Arial"/>
          <w:i w:val="0"/>
          <w:sz w:val="24"/>
        </w:rPr>
        <w:tab/>
      </w:r>
      <w:proofErr w:type="gramStart"/>
      <w:r>
        <w:rPr>
          <w:rFonts w:ascii="Arial" w:hAnsi="Arial"/>
          <w:i w:val="0"/>
          <w:sz w:val="24"/>
        </w:rPr>
        <w:t>for</w:t>
      </w:r>
      <w:proofErr w:type="gramEnd"/>
      <w:r>
        <w:rPr>
          <w:rFonts w:ascii="Arial" w:hAnsi="Arial"/>
          <w:i w:val="0"/>
          <w:sz w:val="24"/>
        </w:rPr>
        <w:t xml:space="preserve"> individuals: equality, accessibility, enforceability, resource efficiency, protection and recognition of individual rights</w:t>
      </w:r>
    </w:p>
    <w:p w:rsidR="005A677D" w:rsidRDefault="005A677D" w:rsidP="005A677D">
      <w:pPr>
        <w:pStyle w:val="BodyText2"/>
        <w:tabs>
          <w:tab w:val="left" w:pos="851"/>
        </w:tabs>
        <w:ind w:left="851" w:hanging="425"/>
        <w:rPr>
          <w:rFonts w:ascii="Arial" w:hAnsi="Arial"/>
          <w:sz w:val="24"/>
        </w:rPr>
      </w:pPr>
      <w:r>
        <w:rPr>
          <w:rFonts w:ascii="Arial" w:hAnsi="Arial"/>
          <w:i w:val="0"/>
          <w:sz w:val="24"/>
        </w:rPr>
        <w:t>–</w:t>
      </w:r>
      <w:r>
        <w:rPr>
          <w:rFonts w:ascii="Arial" w:hAnsi="Arial"/>
          <w:i w:val="0"/>
          <w:sz w:val="24"/>
        </w:rPr>
        <w:tab/>
        <w:t>for society: resource efficiency, law as a reflection of community standards and expectations, opportunities for enforcement, appeals and review, balance of individual rights and values and community rights and values</w:t>
      </w:r>
    </w:p>
    <w:p w:rsidR="005A677D" w:rsidRDefault="005A677D" w:rsidP="005A677D">
      <w:pPr>
        <w:pStyle w:val="BodyText2"/>
        <w:tabs>
          <w:tab w:val="left" w:pos="851"/>
        </w:tabs>
        <w:ind w:left="851" w:hanging="425"/>
        <w:rPr>
          <w:rFonts w:ascii="Arial" w:hAnsi="Arial"/>
          <w:i w:val="0"/>
          <w:sz w:val="24"/>
        </w:rPr>
      </w:pPr>
      <w:r>
        <w:rPr>
          <w:rFonts w:ascii="Arial" w:hAnsi="Arial"/>
          <w:i w:val="0"/>
          <w:sz w:val="24"/>
        </w:rPr>
        <w:t>–</w:t>
      </w:r>
      <w:r>
        <w:rPr>
          <w:rFonts w:ascii="Arial" w:hAnsi="Arial"/>
          <w:i w:val="0"/>
          <w:sz w:val="24"/>
        </w:rPr>
        <w:tab/>
        <w:t>for the nation-state: recognition of nation-state, sovereignty, interdependence of nation-states, enforceability, equality of treatment between nation-states, addressing inequality between nation-states, balance of international standards and expectations of nation-states</w:t>
      </w:r>
    </w:p>
    <w:p w:rsidR="005A677D" w:rsidRDefault="005A677D" w:rsidP="005A677D">
      <w:pPr>
        <w:pStyle w:val="BodyText2"/>
        <w:ind w:left="540"/>
        <w:jc w:val="both"/>
        <w:rPr>
          <w:rFonts w:ascii="Arial" w:hAnsi="Arial"/>
          <w:i w:val="0"/>
          <w:sz w:val="24"/>
        </w:rPr>
      </w:pPr>
    </w:p>
    <w:p w:rsidR="005A677D" w:rsidRDefault="005A677D" w:rsidP="005A677D">
      <w:pPr>
        <w:widowControl w:val="0"/>
        <w:spacing w:before="120" w:after="120"/>
        <w:jc w:val="both"/>
        <w:rPr>
          <w:rFonts w:ascii="Arial" w:hAnsi="Arial"/>
          <w:i/>
          <w:caps/>
        </w:rPr>
      </w:pPr>
      <w:r>
        <w:rPr>
          <w:rFonts w:ascii="Arial" w:hAnsi="Arial"/>
          <w:i/>
        </w:rPr>
        <w:t>Law Reform</w:t>
      </w:r>
    </w:p>
    <w:p w:rsidR="005A677D" w:rsidRDefault="005A677D" w:rsidP="005A677D">
      <w:pPr>
        <w:tabs>
          <w:tab w:val="left" w:pos="426"/>
        </w:tabs>
        <w:ind w:left="426" w:hanging="426"/>
        <w:rPr>
          <w:rFonts w:ascii="Arial" w:hAnsi="Arial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proofErr w:type="gramStart"/>
      <w:r>
        <w:rPr>
          <w:rFonts w:ascii="Arial" w:hAnsi="Arial"/>
        </w:rPr>
        <w:t>the</w:t>
      </w:r>
      <w:proofErr w:type="gramEnd"/>
      <w:r>
        <w:rPr>
          <w:rFonts w:ascii="Arial" w:hAnsi="Arial"/>
        </w:rPr>
        <w:t xml:space="preserve"> agencies of reform and the conditions that give rise to the need for reform </w:t>
      </w:r>
    </w:p>
    <w:p w:rsidR="005A677D" w:rsidRDefault="005A677D" w:rsidP="005A677D">
      <w:pPr>
        <w:tabs>
          <w:tab w:val="left" w:pos="851"/>
        </w:tabs>
        <w:ind w:left="851" w:hanging="425"/>
        <w:rPr>
          <w:rFonts w:ascii="Arial" w:hAnsi="Arial"/>
        </w:rPr>
      </w:pPr>
      <w:r>
        <w:rPr>
          <w:rFonts w:ascii="Arial" w:hAnsi="Arial"/>
        </w:rPr>
        <w:t>–</w:t>
      </w:r>
      <w:r>
        <w:rPr>
          <w:rFonts w:ascii="Arial" w:hAnsi="Arial"/>
        </w:rPr>
        <w:tab/>
        <w:t>law reform commissions, parliament, courts, changing social values and composition of society, new concepts of justice, failure of existing law, international law and new technology.</w:t>
      </w:r>
    </w:p>
    <w:p w:rsidR="005A677D" w:rsidRDefault="005A677D" w:rsidP="005A677D">
      <w:pPr>
        <w:rPr>
          <w:rFonts w:ascii="Arial" w:hAnsi="Arial"/>
        </w:rPr>
      </w:pPr>
    </w:p>
    <w:p w:rsidR="005A677D" w:rsidRDefault="005A677D" w:rsidP="005A677D">
      <w:pPr>
        <w:pStyle w:val="Heading4"/>
        <w:widowControl w:val="0"/>
        <w:spacing w:before="120" w:after="120"/>
        <w:rPr>
          <w:rFonts w:ascii="Arial" w:eastAsia="Times" w:hAnsi="Arial"/>
        </w:rPr>
      </w:pPr>
      <w:r>
        <w:rPr>
          <w:rFonts w:ascii="Arial" w:eastAsia="Times" w:hAnsi="Arial"/>
        </w:rPr>
        <w:t>Key Questions/Issues</w:t>
      </w:r>
    </w:p>
    <w:p w:rsidR="005A677D" w:rsidRDefault="005A677D" w:rsidP="005A677D">
      <w:pPr>
        <w:tabs>
          <w:tab w:val="left" w:pos="-720"/>
          <w:tab w:val="left" w:pos="426"/>
        </w:tabs>
        <w:suppressAutoHyphens/>
        <w:rPr>
          <w:rFonts w:ascii="Arial" w:hAnsi="Arial"/>
          <w:spacing w:val="-3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r>
        <w:rPr>
          <w:rFonts w:ascii="Arial" w:hAnsi="Arial"/>
          <w:spacing w:val="-3"/>
        </w:rPr>
        <w:t>Why do we need world order?</w:t>
      </w:r>
    </w:p>
    <w:p w:rsidR="005A677D" w:rsidRDefault="005A677D" w:rsidP="005A677D">
      <w:pPr>
        <w:tabs>
          <w:tab w:val="left" w:pos="-720"/>
          <w:tab w:val="left" w:pos="426"/>
        </w:tabs>
        <w:suppressAutoHyphens/>
        <w:rPr>
          <w:rFonts w:ascii="Arial" w:hAnsi="Arial"/>
          <w:spacing w:val="-3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r>
        <w:rPr>
          <w:rFonts w:ascii="Arial" w:hAnsi="Arial"/>
          <w:spacing w:val="-3"/>
        </w:rPr>
        <w:t>What forms of conflict disrupt world order?</w:t>
      </w:r>
    </w:p>
    <w:p w:rsidR="005A677D" w:rsidRDefault="005A677D" w:rsidP="005A677D">
      <w:pPr>
        <w:tabs>
          <w:tab w:val="left" w:pos="-720"/>
          <w:tab w:val="left" w:pos="426"/>
        </w:tabs>
        <w:suppressAutoHyphens/>
        <w:rPr>
          <w:rFonts w:ascii="Arial" w:hAnsi="Arial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r>
        <w:rPr>
          <w:rFonts w:ascii="Arial" w:hAnsi="Arial"/>
          <w:spacing w:val="-3"/>
        </w:rPr>
        <w:t>What are the legal measures for the peaceful settlement of international disputes?</w:t>
      </w:r>
    </w:p>
    <w:p w:rsidR="005A677D" w:rsidRDefault="005A677D" w:rsidP="005A677D">
      <w:pPr>
        <w:tabs>
          <w:tab w:val="left" w:pos="-720"/>
          <w:tab w:val="left" w:pos="426"/>
        </w:tabs>
        <w:suppressAutoHyphens/>
        <w:rPr>
          <w:rFonts w:ascii="Arial" w:hAnsi="Arial"/>
        </w:rPr>
      </w:pPr>
      <w:r>
        <w:rPr>
          <w:rFonts w:ascii="Arial" w:hAnsi="Arial"/>
        </w:rPr>
        <w:t>•</w:t>
      </w:r>
      <w:r>
        <w:rPr>
          <w:rFonts w:ascii="Arial" w:hAnsi="Arial"/>
        </w:rPr>
        <w:tab/>
      </w:r>
      <w:r>
        <w:rPr>
          <w:rFonts w:ascii="Arial" w:hAnsi="Arial"/>
          <w:spacing w:val="-3"/>
        </w:rPr>
        <w:t>How effective are the remedies that seek to achieve world order?</w:t>
      </w:r>
    </w:p>
    <w:p w:rsidR="005A677D" w:rsidRDefault="005A677D" w:rsidP="005A677D">
      <w:pPr>
        <w:tabs>
          <w:tab w:val="left" w:pos="-720"/>
        </w:tabs>
        <w:suppressAutoHyphens/>
        <w:rPr>
          <w:rFonts w:ascii="Arial" w:hAnsi="Arial"/>
        </w:rPr>
      </w:pPr>
    </w:p>
    <w:p w:rsidR="00ED1AD5" w:rsidRDefault="00ED1AD5"/>
    <w:sectPr w:rsidR="00ED1AD5" w:rsidSect="00ED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A677D"/>
    <w:rsid w:val="004E50C6"/>
    <w:rsid w:val="005A677D"/>
    <w:rsid w:val="00ED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77D"/>
    <w:pPr>
      <w:spacing w:after="0" w:line="240" w:lineRule="auto"/>
    </w:pPr>
    <w:rPr>
      <w:rFonts w:ascii="Times" w:eastAsia="Times" w:hAnsi="Times" w:cs="Times New Roman"/>
      <w:sz w:val="24"/>
      <w:szCs w:val="20"/>
      <w:lang w:val="en-AU"/>
    </w:rPr>
  </w:style>
  <w:style w:type="paragraph" w:styleId="Heading4">
    <w:name w:val="heading 4"/>
    <w:basedOn w:val="Normal"/>
    <w:next w:val="Normal"/>
    <w:link w:val="Heading4Char"/>
    <w:qFormat/>
    <w:rsid w:val="005A677D"/>
    <w:pPr>
      <w:keepNext/>
      <w:jc w:val="both"/>
      <w:outlineLvl w:val="3"/>
    </w:pPr>
    <w:rPr>
      <w:rFonts w:ascii="Times New Roman" w:eastAsia="Times New Roman" w:hAnsi="Times New Roman"/>
      <w:b/>
    </w:rPr>
  </w:style>
  <w:style w:type="paragraph" w:styleId="Heading5">
    <w:name w:val="heading 5"/>
    <w:basedOn w:val="Normal"/>
    <w:next w:val="Normal"/>
    <w:link w:val="Heading5Char"/>
    <w:qFormat/>
    <w:rsid w:val="005A677D"/>
    <w:pPr>
      <w:keepNext/>
      <w:widowControl w:val="0"/>
      <w:outlineLvl w:val="4"/>
    </w:pPr>
    <w:rPr>
      <w:rFonts w:ascii="Helvetica" w:eastAsia="Times New Roman" w:hAnsi="Helvetica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5A677D"/>
    <w:rPr>
      <w:rFonts w:ascii="Times New Roman" w:eastAsia="Times New Roman" w:hAnsi="Times New Roman" w:cs="Times New Roman"/>
      <w:b/>
      <w:sz w:val="24"/>
      <w:szCs w:val="20"/>
      <w:lang w:val="en-AU"/>
    </w:rPr>
  </w:style>
  <w:style w:type="character" w:customStyle="1" w:styleId="Heading5Char">
    <w:name w:val="Heading 5 Char"/>
    <w:basedOn w:val="DefaultParagraphFont"/>
    <w:link w:val="Heading5"/>
    <w:rsid w:val="005A677D"/>
    <w:rPr>
      <w:rFonts w:ascii="Helvetica" w:eastAsia="Times New Roman" w:hAnsi="Helvetica" w:cs="Times New Roman"/>
      <w:b/>
      <w:sz w:val="24"/>
      <w:szCs w:val="20"/>
      <w:lang w:val="en-AU"/>
    </w:rPr>
  </w:style>
  <w:style w:type="paragraph" w:styleId="PlainText">
    <w:name w:val="Plain Text"/>
    <w:basedOn w:val="Normal"/>
    <w:link w:val="PlainTextChar"/>
    <w:semiHidden/>
    <w:rsid w:val="005A677D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semiHidden/>
    <w:rsid w:val="005A677D"/>
    <w:rPr>
      <w:rFonts w:ascii="Courier New" w:eastAsia="Times" w:hAnsi="Courier New" w:cs="Times New Roman"/>
      <w:sz w:val="20"/>
      <w:szCs w:val="20"/>
      <w:lang w:val="en-AU"/>
    </w:rPr>
  </w:style>
  <w:style w:type="paragraph" w:styleId="BodyText2">
    <w:name w:val="Body Text 2"/>
    <w:basedOn w:val="Normal"/>
    <w:link w:val="BodyText2Char"/>
    <w:semiHidden/>
    <w:rsid w:val="005A677D"/>
    <w:pPr>
      <w:widowControl w:val="0"/>
    </w:pPr>
    <w:rPr>
      <w:rFonts w:ascii="Helvetica" w:eastAsia="Times New Roman" w:hAnsi="Helvetica"/>
      <w:i/>
      <w:sz w:val="20"/>
    </w:rPr>
  </w:style>
  <w:style w:type="character" w:customStyle="1" w:styleId="BodyText2Char">
    <w:name w:val="Body Text 2 Char"/>
    <w:basedOn w:val="DefaultParagraphFont"/>
    <w:link w:val="BodyText2"/>
    <w:semiHidden/>
    <w:rsid w:val="005A677D"/>
    <w:rPr>
      <w:rFonts w:ascii="Helvetica" w:eastAsia="Times New Roman" w:hAnsi="Helvetica" w:cs="Times New Roman"/>
      <w:i/>
      <w:sz w:val="20"/>
      <w:szCs w:val="20"/>
      <w:lang w:val="en-AU"/>
    </w:rPr>
  </w:style>
  <w:style w:type="paragraph" w:styleId="BodyText">
    <w:name w:val="Body Text"/>
    <w:basedOn w:val="Normal"/>
    <w:link w:val="BodyTextChar"/>
    <w:semiHidden/>
    <w:rsid w:val="005A677D"/>
    <w:pPr>
      <w:widowControl w:val="0"/>
    </w:pPr>
    <w:rPr>
      <w:rFonts w:ascii="Helvetica" w:eastAsia="Times New Roman" w:hAnsi="Helvetica"/>
      <w:i/>
    </w:rPr>
  </w:style>
  <w:style w:type="character" w:customStyle="1" w:styleId="BodyTextChar">
    <w:name w:val="Body Text Char"/>
    <w:basedOn w:val="DefaultParagraphFont"/>
    <w:link w:val="BodyText"/>
    <w:semiHidden/>
    <w:rsid w:val="005A677D"/>
    <w:rPr>
      <w:rFonts w:ascii="Helvetica" w:eastAsia="Times New Roman" w:hAnsi="Helvetica" w:cs="Times New Roman"/>
      <w:i/>
      <w:sz w:val="24"/>
      <w:szCs w:val="20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654</Words>
  <Characters>3731</Characters>
  <Application>Microsoft Office Word</Application>
  <DocSecurity>0</DocSecurity>
  <Lines>31</Lines>
  <Paragraphs>8</Paragraphs>
  <ScaleCrop>false</ScaleCrop>
  <Company> </Company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michael.bee</dc:creator>
  <cp:keywords/>
  <dc:description/>
  <cp:lastModifiedBy>michael.bee</cp:lastModifiedBy>
  <cp:revision>1</cp:revision>
  <dcterms:created xsi:type="dcterms:W3CDTF">2010-06-15T22:14:00Z</dcterms:created>
  <dcterms:modified xsi:type="dcterms:W3CDTF">2010-06-15T22:15:00Z</dcterms:modified>
</cp:coreProperties>
</file>