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4A" w:rsidRDefault="0024384A">
      <w:pPr>
        <w:rPr>
          <w:b/>
          <w:sz w:val="24"/>
          <w:szCs w:val="24"/>
        </w:rPr>
      </w:pPr>
    </w:p>
    <w:p w:rsidR="0024384A" w:rsidRDefault="0024384A">
      <w:pPr>
        <w:rPr>
          <w:b/>
          <w:sz w:val="24"/>
          <w:szCs w:val="24"/>
        </w:rPr>
      </w:pP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  <w:r w:rsidRPr="0024384A">
        <w:rPr>
          <w:rFonts w:ascii="Bradley Hand ITC" w:hAnsi="Bradley Hand ITC"/>
          <w:b/>
          <w:sz w:val="72"/>
          <w:szCs w:val="72"/>
        </w:rPr>
        <w:t>World Order</w:t>
      </w: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</w:p>
    <w:p w:rsidR="0024384A" w:rsidRPr="0024384A" w:rsidRDefault="000E0FF2" w:rsidP="0024384A">
      <w:pPr>
        <w:jc w:val="center"/>
        <w:rPr>
          <w:rFonts w:ascii="Bradley Hand ITC" w:hAnsi="Bradley Hand ITC"/>
          <w:b/>
          <w:sz w:val="72"/>
          <w:szCs w:val="72"/>
        </w:rPr>
      </w:pPr>
      <w:r>
        <w:rPr>
          <w:rFonts w:ascii="Bradley Hand ITC" w:hAnsi="Bradley Hand ITC"/>
          <w:b/>
          <w:sz w:val="72"/>
          <w:szCs w:val="72"/>
        </w:rPr>
        <w:t>2001-2009</w:t>
      </w:r>
    </w:p>
    <w:p w:rsidR="0024384A" w:rsidRPr="0024384A" w:rsidRDefault="000E0FF2" w:rsidP="0024384A">
      <w:pPr>
        <w:jc w:val="center"/>
        <w:rPr>
          <w:rFonts w:ascii="Bradley Hand ITC" w:hAnsi="Bradley Hand ITC"/>
          <w:b/>
          <w:sz w:val="72"/>
          <w:szCs w:val="72"/>
        </w:rPr>
      </w:pPr>
      <w:r>
        <w:rPr>
          <w:rFonts w:ascii="Bradley Hand ITC" w:hAnsi="Bradley Hand ITC"/>
          <w:b/>
          <w:sz w:val="72"/>
          <w:szCs w:val="72"/>
        </w:rPr>
        <w:t>EXTENDED RESPONSE</w:t>
      </w:r>
      <w:r w:rsidR="0024384A" w:rsidRPr="0024384A">
        <w:rPr>
          <w:rFonts w:ascii="Bradley Hand ITC" w:hAnsi="Bradley Hand ITC"/>
          <w:b/>
          <w:sz w:val="72"/>
          <w:szCs w:val="72"/>
        </w:rPr>
        <w:t xml:space="preserve"> QUESTIONS</w:t>
      </w:r>
    </w:p>
    <w:p w:rsidR="0024384A" w:rsidRPr="0024384A" w:rsidRDefault="0024384A" w:rsidP="0024384A">
      <w:pPr>
        <w:jc w:val="center"/>
        <w:rPr>
          <w:rFonts w:ascii="Bradley Hand ITC" w:hAnsi="Bradley Hand ITC"/>
          <w:b/>
          <w:sz w:val="72"/>
          <w:szCs w:val="72"/>
        </w:rPr>
      </w:pPr>
    </w:p>
    <w:p w:rsidR="0024384A" w:rsidRDefault="0024384A">
      <w:pPr>
        <w:rPr>
          <w:b/>
          <w:sz w:val="24"/>
          <w:szCs w:val="24"/>
        </w:rPr>
      </w:pPr>
    </w:p>
    <w:p w:rsidR="0024384A" w:rsidRDefault="0024384A">
      <w:pPr>
        <w:rPr>
          <w:b/>
          <w:sz w:val="24"/>
          <w:szCs w:val="24"/>
        </w:rPr>
      </w:pPr>
    </w:p>
    <w:p w:rsidR="0024384A" w:rsidRDefault="0024384A">
      <w:pPr>
        <w:rPr>
          <w:b/>
          <w:sz w:val="24"/>
          <w:szCs w:val="24"/>
        </w:rPr>
      </w:pPr>
    </w:p>
    <w:p w:rsidR="0024384A" w:rsidRDefault="0024384A">
      <w:pPr>
        <w:rPr>
          <w:b/>
          <w:sz w:val="24"/>
          <w:szCs w:val="24"/>
        </w:rPr>
      </w:pPr>
    </w:p>
    <w:p w:rsidR="00D659A3" w:rsidRP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lastRenderedPageBreak/>
        <w:t>HSC 2001 Optional Focus Study 8-World Order (25 marks)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(a) Evaluate the effectiveness of the legal system in responding to changing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community values in terms of achieving justice in world order.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OR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(b) With reference to legal issues faced by nation states in relation to world order,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Times-Roman" w:hAnsi="Times-Roman" w:cs="Times-Roman"/>
          <w:sz w:val="24"/>
          <w:szCs w:val="24"/>
        </w:rPr>
        <w:t>discuss remedies and the difficulties in gaining access to these remedies.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2002 Optional Focus Study 8-World Order (25 marks)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(a) Outline the legal issues that arise in the workplace, and evaluate the extent to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which the remedies available respond to the needs of employers and employees.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OR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(b) Outline the conditions that give rise to the need for law reform in the workplace,</w:t>
      </w:r>
    </w:p>
    <w:p w:rsidR="00D659A3" w:rsidRP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and discuss the role of agencies of reform in addressing the needs of employers and employees.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</w:p>
    <w:p w:rsidR="00D659A3" w:rsidRP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2003 Optional Focus Study 8-World Order (25 marks)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(a) ‘Compliance with the law is necessary to achieve justice for all.’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Evaluate this statement in relation to issues of compliance and non-compliance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applying to world order.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OR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(b) Evaluate the effectiveness of the law relating to world order in achieving justice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Times-Roman" w:hAnsi="Times-Roman" w:cs="Times-Roman"/>
          <w:sz w:val="24"/>
          <w:szCs w:val="24"/>
        </w:rPr>
        <w:t>for the individual, justice for society and justice for the nation-state.</w:t>
      </w:r>
    </w:p>
    <w:p w:rsidR="00D659A3" w:rsidRPr="00A32B66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2004 Optional Focus Study 8-World Order (25 marks)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(a) In relation to world order, evaluate the place of law in resolving conflict and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encouraging cooperation, including discussion of the implementation of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international agreements.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OR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(b) With reference to legal issues and remedies, evaluate the effectiveness of legal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Times-Roman" w:hAnsi="Times-Roman" w:cs="Times-Roman"/>
          <w:sz w:val="24"/>
          <w:szCs w:val="24"/>
        </w:rPr>
        <w:t>measures for the peaceful settlement of international disputes.</w:t>
      </w:r>
    </w:p>
    <w:p w:rsidR="00D659A3" w:rsidRPr="00A32B66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2005 Optional Focus Study 8-World Order (25 marks)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(a) Evaluate the effectiveness of legal instruments in the maintenance of world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order, and include a discussion of the need for world order.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OR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(b) The law reflects the culture and values of different societies and groups within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society.</w:t>
      </w: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D659A3" w:rsidRDefault="00D659A3" w:rsidP="00D659A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Evaluate this statement in relation to legal issues and remedies affecting world</w:t>
      </w:r>
    </w:p>
    <w:p w:rsidR="00D659A3" w:rsidRDefault="00D659A3" w:rsidP="00D659A3">
      <w:pPr>
        <w:rPr>
          <w:rFonts w:ascii="Bradley Hand ITC" w:hAnsi="Bradley Hand ITC"/>
          <w:sz w:val="23"/>
          <w:szCs w:val="23"/>
        </w:rPr>
      </w:pPr>
      <w:r>
        <w:rPr>
          <w:rFonts w:ascii="Times-Roman" w:hAnsi="Times-Roman" w:cs="Times-Roman"/>
          <w:sz w:val="24"/>
          <w:szCs w:val="24"/>
        </w:rPr>
        <w:t>order, and include a discussion of the role of international tribunals.</w:t>
      </w:r>
    </w:p>
    <w:p w:rsidR="00D659A3" w:rsidRDefault="00D659A3" w:rsidP="00A32B66">
      <w:pPr>
        <w:rPr>
          <w:rFonts w:ascii="Bradley Hand ITC" w:hAnsi="Bradley Hand ITC"/>
          <w:sz w:val="23"/>
          <w:szCs w:val="23"/>
        </w:rPr>
      </w:pPr>
    </w:p>
    <w:p w:rsidR="00D659A3" w:rsidRDefault="00D659A3" w:rsidP="00A32B66">
      <w:pPr>
        <w:rPr>
          <w:rFonts w:ascii="Bradley Hand ITC" w:hAnsi="Bradley Hand ITC"/>
          <w:sz w:val="23"/>
          <w:szCs w:val="23"/>
        </w:rPr>
      </w:pPr>
    </w:p>
    <w:p w:rsidR="00A32B66" w:rsidRPr="00A32B66" w:rsidRDefault="00A32B66" w:rsidP="00A32B66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lastRenderedPageBreak/>
        <w:t>HSC 2006 Optional Focus Study 8-World Order (25 marks)</w:t>
      </w:r>
    </w:p>
    <w:p w:rsidR="00A32B66" w:rsidRPr="00D659A3" w:rsidRDefault="00A32B66" w:rsidP="00A32B66">
      <w:pPr>
        <w:pStyle w:val="CM29"/>
        <w:spacing w:line="280" w:lineRule="atLeast"/>
        <w:rPr>
          <w:rFonts w:ascii="Times New Roman" w:hAnsi="Times New Roman" w:cs="Times New Roman"/>
          <w:color w:val="000000"/>
        </w:rPr>
      </w:pPr>
      <w:r w:rsidRPr="00D659A3">
        <w:rPr>
          <w:rFonts w:ascii="Times New Roman" w:hAnsi="Times New Roman" w:cs="Times New Roman"/>
          <w:color w:val="000000"/>
        </w:rPr>
        <w:t xml:space="preserve">(a) Evaluate the effectiveness of law reform in achieving world order, and include a description of the forms of conflict that disrupt world order. </w:t>
      </w:r>
    </w:p>
    <w:p w:rsidR="00A32B66" w:rsidRPr="00D659A3" w:rsidRDefault="00A32B66" w:rsidP="00A32B66">
      <w:pPr>
        <w:pStyle w:val="CM29"/>
        <w:spacing w:line="280" w:lineRule="atLeast"/>
        <w:jc w:val="center"/>
        <w:rPr>
          <w:rFonts w:ascii="Times New Roman" w:hAnsi="Times New Roman" w:cs="Times New Roman"/>
          <w:color w:val="000000"/>
        </w:rPr>
      </w:pPr>
      <w:r w:rsidRPr="00D659A3">
        <w:rPr>
          <w:rFonts w:ascii="Times New Roman" w:hAnsi="Times New Roman" w:cs="Times New Roman"/>
          <w:b/>
          <w:bCs/>
          <w:color w:val="000000"/>
        </w:rPr>
        <w:t xml:space="preserve">OR </w:t>
      </w:r>
    </w:p>
    <w:p w:rsidR="00A32B66" w:rsidRPr="00D659A3" w:rsidRDefault="00A32B66" w:rsidP="00A32B66">
      <w:pPr>
        <w:rPr>
          <w:rFonts w:ascii="Times New Roman" w:hAnsi="Times New Roman" w:cs="Times New Roman"/>
          <w:sz w:val="24"/>
          <w:szCs w:val="24"/>
        </w:rPr>
      </w:pPr>
      <w:r w:rsidRPr="00D659A3">
        <w:rPr>
          <w:rFonts w:ascii="Times New Roman" w:hAnsi="Times New Roman" w:cs="Times New Roman"/>
          <w:color w:val="000000"/>
          <w:sz w:val="24"/>
          <w:szCs w:val="24"/>
        </w:rPr>
        <w:t>(b) Evaluate the effectiveness of dispute resolution mechanisms in achieving world order, and include a description of the legal measures available for the peaceful settlement of international disputes.</w:t>
      </w:r>
    </w:p>
    <w:p w:rsidR="00A32B66" w:rsidRDefault="00A32B66" w:rsidP="00A32B66">
      <w:pPr>
        <w:rPr>
          <w:rFonts w:ascii="Bradley Hand ITC" w:hAnsi="Bradley Hand ITC"/>
          <w:sz w:val="23"/>
          <w:szCs w:val="23"/>
        </w:rPr>
      </w:pPr>
    </w:p>
    <w:p w:rsidR="00A32B66" w:rsidRPr="00A32B66" w:rsidRDefault="00A32B66" w:rsidP="00A32B66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2007 Optional Focus Study 8-World Order (25 marks)</w:t>
      </w:r>
    </w:p>
    <w:p w:rsidR="00A32B66" w:rsidRPr="00D659A3" w:rsidRDefault="00A32B66" w:rsidP="00D659A3">
      <w:pPr>
        <w:pStyle w:val="ListParagraph"/>
        <w:numPr>
          <w:ilvl w:val="0"/>
          <w:numId w:val="3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D659A3">
        <w:rPr>
          <w:rFonts w:ascii="Times New Roman" w:hAnsi="Times New Roman" w:cs="Times New Roman"/>
          <w:sz w:val="24"/>
          <w:szCs w:val="24"/>
        </w:rPr>
        <w:t xml:space="preserve">‘International law is being left behind by a rapidly changing world.’ Discuss this statement in relation to continuity and change as it applies to world order. </w:t>
      </w:r>
    </w:p>
    <w:p w:rsidR="00A32B66" w:rsidRPr="00D659A3" w:rsidRDefault="00A32B66" w:rsidP="00A32B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59A3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:rsidR="00A32B66" w:rsidRPr="00D659A3" w:rsidRDefault="00A32B66" w:rsidP="00A32B66">
      <w:pPr>
        <w:rPr>
          <w:rFonts w:ascii="Times New Roman" w:hAnsi="Times New Roman" w:cs="Times New Roman"/>
          <w:sz w:val="24"/>
          <w:szCs w:val="24"/>
        </w:rPr>
      </w:pPr>
      <w:r w:rsidRPr="00D659A3">
        <w:rPr>
          <w:rFonts w:ascii="Times New Roman" w:hAnsi="Times New Roman" w:cs="Times New Roman"/>
          <w:sz w:val="24"/>
          <w:szCs w:val="24"/>
        </w:rPr>
        <w:t>(b) How effective are legal instruments and non-legal measures in achieving world order?</w:t>
      </w:r>
    </w:p>
    <w:p w:rsidR="00A32B66" w:rsidRDefault="00A32B66">
      <w:pPr>
        <w:rPr>
          <w:rFonts w:ascii="Bradley Hand ITC" w:hAnsi="Bradley Hand ITC"/>
          <w:sz w:val="23"/>
          <w:szCs w:val="23"/>
        </w:rPr>
      </w:pPr>
    </w:p>
    <w:p w:rsidR="002236B5" w:rsidRPr="00A32B66" w:rsidRDefault="00A32B66" w:rsidP="00D659A3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2008 Optional Focus Study 8-World Order (25 marks)</w:t>
      </w:r>
    </w:p>
    <w:p w:rsidR="0024384A" w:rsidRPr="00D659A3" w:rsidRDefault="002236B5" w:rsidP="00D659A3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D659A3">
        <w:rPr>
          <w:rFonts w:ascii="Times New Roman" w:hAnsi="Times New Roman" w:cs="Times New Roman"/>
          <w:sz w:val="24"/>
          <w:szCs w:val="24"/>
        </w:rPr>
        <w:t>Discuss the statement: ‘Without law there can be no world order.’</w:t>
      </w:r>
    </w:p>
    <w:p w:rsidR="00A32B66" w:rsidRPr="00D659A3" w:rsidRDefault="00A32B66" w:rsidP="00D659A3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9A3">
        <w:rPr>
          <w:rFonts w:ascii="Times New Roman" w:hAnsi="Times New Roman" w:cs="Times New Roman"/>
          <w:b/>
          <w:sz w:val="24"/>
          <w:szCs w:val="24"/>
        </w:rPr>
        <w:t>OR</w:t>
      </w:r>
    </w:p>
    <w:p w:rsidR="002236B5" w:rsidRPr="00D659A3" w:rsidRDefault="002236B5" w:rsidP="00D659A3">
      <w:pPr>
        <w:pStyle w:val="ListParagraph"/>
        <w:numPr>
          <w:ilvl w:val="0"/>
          <w:numId w:val="1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D659A3">
        <w:rPr>
          <w:rFonts w:ascii="Times New Roman" w:hAnsi="Times New Roman" w:cs="Times New Roman"/>
          <w:sz w:val="24"/>
          <w:szCs w:val="24"/>
        </w:rPr>
        <w:t xml:space="preserve">Evaluate methods of achieving world order that do not involve the use of force. </w:t>
      </w:r>
    </w:p>
    <w:p w:rsidR="00BB1990" w:rsidRDefault="00BB1990">
      <w:pPr>
        <w:rPr>
          <w:b/>
          <w:sz w:val="24"/>
          <w:szCs w:val="24"/>
        </w:rPr>
      </w:pPr>
    </w:p>
    <w:p w:rsidR="00BB1990" w:rsidRPr="00A32B66" w:rsidRDefault="00BB1990" w:rsidP="00BB1990">
      <w:pPr>
        <w:rPr>
          <w:rFonts w:ascii="Bradley Hand ITC" w:hAnsi="Bradley Hand ITC"/>
          <w:sz w:val="23"/>
          <w:szCs w:val="23"/>
        </w:rPr>
      </w:pPr>
      <w:r>
        <w:rPr>
          <w:rFonts w:ascii="Bradley Hand ITC" w:hAnsi="Bradley Hand ITC"/>
          <w:sz w:val="23"/>
          <w:szCs w:val="23"/>
        </w:rPr>
        <w:t>HSC 2009 Optional Focus Study 8-World Order (25 marks)</w:t>
      </w:r>
    </w:p>
    <w:p w:rsidR="00BB1990" w:rsidRPr="000E0FF2" w:rsidRDefault="000E0FF2" w:rsidP="000E0FF2">
      <w:pPr>
        <w:pStyle w:val="ListParagraph"/>
        <w:numPr>
          <w:ilvl w:val="0"/>
          <w:numId w:val="7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legal and non-legal ways of working for world order</w:t>
      </w:r>
    </w:p>
    <w:p w:rsidR="000E0FF2" w:rsidRDefault="000E0FF2" w:rsidP="000E0FF2">
      <w:pPr>
        <w:pStyle w:val="Default"/>
        <w:jc w:val="center"/>
        <w:rPr>
          <w:b/>
        </w:rPr>
      </w:pPr>
      <w:r w:rsidRPr="000E0FF2">
        <w:rPr>
          <w:b/>
        </w:rPr>
        <w:t>OR</w:t>
      </w:r>
    </w:p>
    <w:p w:rsidR="000E0FF2" w:rsidRPr="000E0FF2" w:rsidRDefault="000E0FF2" w:rsidP="000E0FF2">
      <w:pPr>
        <w:pStyle w:val="Default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whether the nation state limits the effectiveness of law in achieving world order</w:t>
      </w:r>
    </w:p>
    <w:p w:rsidR="000E0FF2" w:rsidRDefault="000E0FF2" w:rsidP="000E0FF2">
      <w:pPr>
        <w:pStyle w:val="Default"/>
        <w:jc w:val="center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27"/>
        <w:gridCol w:w="8103"/>
      </w:tblGrid>
      <w:tr w:rsidR="000E0FF2" w:rsidTr="000E0FF2">
        <w:trPr>
          <w:trHeight w:val="1185"/>
        </w:trPr>
        <w:tc>
          <w:tcPr>
            <w:tcW w:w="427" w:type="dxa"/>
          </w:tcPr>
          <w:p w:rsidR="000E0FF2" w:rsidRDefault="000E0FF2" w:rsidP="000E0FF2">
            <w:pPr>
              <w:pStyle w:val="Default"/>
              <w:jc w:val="right"/>
              <w:rPr>
                <w:sz w:val="23"/>
                <w:szCs w:val="23"/>
              </w:rPr>
            </w:pPr>
          </w:p>
        </w:tc>
        <w:tc>
          <w:tcPr>
            <w:tcW w:w="8103" w:type="dxa"/>
            <w:vAlign w:val="center"/>
          </w:tcPr>
          <w:p w:rsidR="000E0FF2" w:rsidRDefault="000E0FF2" w:rsidP="000E0FF2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24384A" w:rsidRDefault="0024384A">
      <w:pPr>
        <w:rPr>
          <w:b/>
          <w:sz w:val="24"/>
          <w:szCs w:val="24"/>
        </w:rPr>
      </w:pPr>
    </w:p>
    <w:p w:rsidR="000E0FF2" w:rsidRDefault="000E0FF2">
      <w:pPr>
        <w:rPr>
          <w:b/>
          <w:sz w:val="24"/>
          <w:szCs w:val="24"/>
        </w:rPr>
      </w:pPr>
    </w:p>
    <w:p w:rsidR="0024384A" w:rsidRDefault="0024384A">
      <w:pPr>
        <w:rPr>
          <w:b/>
          <w:sz w:val="24"/>
          <w:szCs w:val="24"/>
        </w:rPr>
      </w:pPr>
    </w:p>
    <w:p w:rsidR="00BB1990" w:rsidRDefault="00BB1990">
      <w:pPr>
        <w:rPr>
          <w:b/>
          <w:sz w:val="24"/>
          <w:szCs w:val="24"/>
        </w:rPr>
      </w:pPr>
    </w:p>
    <w:p w:rsidR="000E0FF2" w:rsidRDefault="000E0FF2">
      <w:pPr>
        <w:rPr>
          <w:b/>
          <w:sz w:val="24"/>
          <w:szCs w:val="24"/>
        </w:rPr>
      </w:pPr>
    </w:p>
    <w:p w:rsidR="00072E84" w:rsidRDefault="003B4659">
      <w:pPr>
        <w:rPr>
          <w:b/>
          <w:sz w:val="24"/>
          <w:szCs w:val="24"/>
        </w:rPr>
      </w:pPr>
      <w:r w:rsidRPr="003B4659">
        <w:rPr>
          <w:b/>
          <w:sz w:val="24"/>
          <w:szCs w:val="24"/>
        </w:rPr>
        <w:lastRenderedPageBreak/>
        <w:t xml:space="preserve">Focus Group: </w:t>
      </w:r>
      <w:r>
        <w:rPr>
          <w:b/>
          <w:sz w:val="24"/>
          <w:szCs w:val="24"/>
        </w:rPr>
        <w:t>WORLD ORDER</w:t>
      </w:r>
    </w:p>
    <w:p w:rsidR="003B4659" w:rsidRDefault="003B46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Legal Issue: </w:t>
      </w:r>
      <w:r>
        <w:rPr>
          <w:sz w:val="24"/>
          <w:szCs w:val="24"/>
        </w:rPr>
        <w:t>The scope for achieving world order: force, international instruments (declarations and treaties) international customary law, the United Nations, regional inter-governmental organisations, non-government organisations (e.g. Red Cross/Red Crescent Movement) and media</w:t>
      </w:r>
    </w:p>
    <w:p w:rsidR="003B4659" w:rsidRDefault="000C3B80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58.4pt;height:151.1pt;z-index:251660288;mso-position-horizontal:center;mso-width-relative:margin;mso-height-relative:margin">
            <v:textbox>
              <w:txbxContent>
                <w:p w:rsidR="002236B5" w:rsidRPr="003B4659" w:rsidRDefault="002236B5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B4659">
                    <w:rPr>
                      <w:b/>
                      <w:sz w:val="24"/>
                      <w:szCs w:val="24"/>
                      <w:u w:val="single"/>
                    </w:rPr>
                    <w:t xml:space="preserve">Legislation: 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27" type="#_x0000_t202" style="position:absolute;margin-left:-5.4pt;margin-top:12.2pt;width:458.4pt;height:198.75pt;z-index:251661312;mso-width-relative:margin;mso-height-relative:margin">
            <v:textbox>
              <w:txbxContent>
                <w:p w:rsidR="002236B5" w:rsidRPr="003B4659" w:rsidRDefault="002236B5" w:rsidP="003B4659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Case/Media Articles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28" type="#_x0000_t202" style="position:absolute;margin-left:-9.15pt;margin-top:12.7pt;width:458.4pt;height:186.75pt;z-index:251662336;mso-width-relative:margin;mso-height-relative:margin">
            <v:textbox>
              <w:txbxContent>
                <w:p w:rsidR="002236B5" w:rsidRPr="003B4659" w:rsidRDefault="002236B5" w:rsidP="003B4659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 xml:space="preserve">Themes: 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TW"/>
        </w:rPr>
        <w:lastRenderedPageBreak/>
        <w:pict>
          <v:shape id="_x0000_s1032" type="#_x0000_t202" style="position:absolute;margin-left:-10.7pt;margin-top:6.8pt;width:447.15pt;height:204.7pt;z-index:251668480;mso-width-relative:margin;mso-height-relative:margin">
            <v:textbox>
              <w:txbxContent>
                <w:p w:rsidR="002236B5" w:rsidRPr="00D87B73" w:rsidRDefault="002236B5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Morality, Ethics and Commitment to the law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3" type="#_x0000_t202" style="position:absolute;margin-left:-10.7pt;margin-top:14pt;width:447.15pt;height:204.7pt;z-index:251669504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Effectiveness of the Law: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4" type="#_x0000_t202" style="position:absolute;margin-left:-10.7pt;margin-top:25.7pt;width:447.15pt;height:204.7pt;z-index:251670528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Law Reform:</w:t>
                  </w:r>
                </w:p>
              </w:txbxContent>
            </v:textbox>
          </v:shape>
        </w:pict>
      </w: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3B4659" w:rsidP="003B4659">
      <w:pPr>
        <w:rPr>
          <w:b/>
          <w:sz w:val="24"/>
          <w:szCs w:val="24"/>
        </w:rPr>
      </w:pPr>
      <w:r w:rsidRPr="003B4659">
        <w:rPr>
          <w:b/>
          <w:sz w:val="24"/>
          <w:szCs w:val="24"/>
        </w:rPr>
        <w:lastRenderedPageBreak/>
        <w:t xml:space="preserve">Focus Group: </w:t>
      </w:r>
      <w:r>
        <w:rPr>
          <w:b/>
          <w:sz w:val="24"/>
          <w:szCs w:val="24"/>
        </w:rPr>
        <w:t>WORLD ORDER</w:t>
      </w:r>
    </w:p>
    <w:p w:rsidR="003B4659" w:rsidRDefault="003B4659" w:rsidP="003B4659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Legal Issue: </w:t>
      </w:r>
      <w:r>
        <w:rPr>
          <w:sz w:val="24"/>
          <w:szCs w:val="24"/>
        </w:rPr>
        <w:t>The role of international tribunals:</w:t>
      </w:r>
    </w:p>
    <w:p w:rsidR="003B4659" w:rsidRDefault="003B4659" w:rsidP="003B465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-International Court of Justice</w:t>
      </w:r>
    </w:p>
    <w:p w:rsidR="003B4659" w:rsidRDefault="003B4659" w:rsidP="003B465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-Other international tribunals </w:t>
      </w:r>
    </w:p>
    <w:p w:rsidR="003B4659" w:rsidRDefault="000C3B80" w:rsidP="003B4659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TW"/>
        </w:rPr>
        <w:pict>
          <v:shape id="_x0000_s1029" type="#_x0000_t202" style="position:absolute;margin-left:0;margin-top:0;width:458.4pt;height:151.1pt;z-index:251664384;mso-position-horizontal:center;mso-width-relative:margin;mso-height-relative:margin">
            <v:textbox>
              <w:txbxContent>
                <w:p w:rsidR="002236B5" w:rsidRPr="003B4659" w:rsidRDefault="002236B5" w:rsidP="003B4659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B4659">
                    <w:rPr>
                      <w:b/>
                      <w:sz w:val="24"/>
                      <w:szCs w:val="24"/>
                      <w:u w:val="single"/>
                    </w:rPr>
                    <w:t xml:space="preserve">Legislation: </w:t>
                  </w:r>
                </w:p>
              </w:txbxContent>
            </v:textbox>
          </v:shape>
        </w:pict>
      </w: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0C3B80" w:rsidP="003B4659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0" type="#_x0000_t202" style="position:absolute;margin-left:-5.4pt;margin-top:12.2pt;width:458.4pt;height:198.75pt;z-index:251665408;mso-width-relative:margin;mso-height-relative:margin">
            <v:textbox>
              <w:txbxContent>
                <w:p w:rsidR="002236B5" w:rsidRPr="003B4659" w:rsidRDefault="002236B5" w:rsidP="003B4659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Case/Media Articles</w:t>
                  </w:r>
                </w:p>
              </w:txbxContent>
            </v:textbox>
          </v:shape>
        </w:pict>
      </w: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0C3B80" w:rsidP="003B4659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1" type="#_x0000_t202" style="position:absolute;margin-left:-9.15pt;margin-top:12.7pt;width:458.4pt;height:186.75pt;z-index:251666432;mso-width-relative:margin;mso-height-relative:margin">
            <v:textbox>
              <w:txbxContent>
                <w:p w:rsidR="002236B5" w:rsidRPr="003B4659" w:rsidRDefault="002236B5" w:rsidP="003B4659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 xml:space="preserve">Themes: </w:t>
                  </w:r>
                </w:p>
              </w:txbxContent>
            </v:textbox>
          </v:shape>
        </w:pict>
      </w: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3B4659" w:rsidRDefault="003B4659" w:rsidP="003B4659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lastRenderedPageBreak/>
        <w:pict>
          <v:shape id="_x0000_s1037" type="#_x0000_t202" style="position:absolute;margin-left:-10.7pt;margin-top:-7.5pt;width:447.15pt;height:204.7pt;z-index:251674624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Morality, Ethics and Commitment to the law</w:t>
                  </w:r>
                </w:p>
                <w:p w:rsidR="002236B5" w:rsidRPr="00D87B73" w:rsidRDefault="002236B5" w:rsidP="00D87B73"/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5" type="#_x0000_t202" style="position:absolute;margin-left:-10.7pt;margin-top:14pt;width:447.15pt;height:204.7pt;z-index:251672576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Effectiveness of the Law: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6" type="#_x0000_t202" style="position:absolute;margin-left:-10.7pt;margin-top:25.7pt;width:447.15pt;height:204.7pt;z-index:251673600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Law Reform: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D87B73" w:rsidRDefault="00D87B73" w:rsidP="00D87B73">
      <w:pPr>
        <w:rPr>
          <w:b/>
          <w:sz w:val="24"/>
          <w:szCs w:val="24"/>
        </w:rPr>
      </w:pPr>
      <w:r w:rsidRPr="003B4659">
        <w:rPr>
          <w:b/>
          <w:sz w:val="24"/>
          <w:szCs w:val="24"/>
        </w:rPr>
        <w:lastRenderedPageBreak/>
        <w:t xml:space="preserve">Focus Group: </w:t>
      </w:r>
      <w:r>
        <w:rPr>
          <w:b/>
          <w:sz w:val="24"/>
          <w:szCs w:val="24"/>
        </w:rPr>
        <w:t>WORLD ORDER</w:t>
      </w:r>
    </w:p>
    <w:p w:rsidR="00D87B73" w:rsidRDefault="00D87B73" w:rsidP="00D87B73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Legal Issue: </w:t>
      </w:r>
      <w:r>
        <w:rPr>
          <w:sz w:val="24"/>
          <w:szCs w:val="24"/>
        </w:rPr>
        <w:t>The role of Australia’s federal structure in determining Australia’s response to the search for world order</w:t>
      </w:r>
    </w:p>
    <w:p w:rsidR="00D87B73" w:rsidRDefault="000C3B80" w:rsidP="00D87B73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TW"/>
        </w:rPr>
        <w:pict>
          <v:shape id="_x0000_s1038" type="#_x0000_t202" style="position:absolute;margin-left:0;margin-top:0;width:458.4pt;height:151.1pt;z-index:251676672;mso-position-horizontal:center;mso-width-relative:margin;mso-height-relative:margin">
            <v:textbox>
              <w:txbxContent>
                <w:p w:rsidR="002236B5" w:rsidRPr="003B4659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B4659">
                    <w:rPr>
                      <w:b/>
                      <w:sz w:val="24"/>
                      <w:szCs w:val="24"/>
                      <w:u w:val="single"/>
                    </w:rPr>
                    <w:t xml:space="preserve">Legislation: 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39" type="#_x0000_t202" style="position:absolute;margin-left:-5.4pt;margin-top:12.2pt;width:458.4pt;height:198.75pt;z-index:251677696;mso-width-relative:margin;mso-height-relative:margin">
            <v:textbox>
              <w:txbxContent>
                <w:p w:rsidR="002236B5" w:rsidRPr="003B4659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Case/Media Articles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0" type="#_x0000_t202" style="position:absolute;margin-left:-9.15pt;margin-top:12.7pt;width:458.4pt;height:186.75pt;z-index:251678720;mso-width-relative:margin;mso-height-relative:margin">
            <v:textbox>
              <w:txbxContent>
                <w:p w:rsidR="002236B5" w:rsidRPr="003B4659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 xml:space="preserve">Themes: 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lastRenderedPageBreak/>
        <w:pict>
          <v:shape id="_x0000_s1043" type="#_x0000_t202" style="position:absolute;margin-left:-10.7pt;margin-top:-9pt;width:447.15pt;height:204.7pt;z-index:251682816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Morality, Ethics and Commitment to the law: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1" type="#_x0000_t202" style="position:absolute;margin-left:-10.7pt;margin-top:14pt;width:447.15pt;height:204.7pt;z-index:251680768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Effectiveness of the Law: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0C3B80" w:rsidP="00D87B73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2" type="#_x0000_t202" style="position:absolute;margin-left:-10.7pt;margin-top:25.7pt;width:447.15pt;height:204.7pt;z-index:251681792;mso-width-relative:margin;mso-height-relative:margin">
            <v:textbox>
              <w:txbxContent>
                <w:p w:rsidR="002236B5" w:rsidRPr="00D87B73" w:rsidRDefault="002236B5" w:rsidP="00D87B7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Law Reform:</w:t>
                  </w:r>
                </w:p>
              </w:txbxContent>
            </v:textbox>
          </v:shape>
        </w:pict>
      </w: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D87B73" w:rsidRDefault="00D87B73" w:rsidP="00D87B73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24384A" w:rsidRDefault="0024384A" w:rsidP="0024384A">
      <w:pPr>
        <w:spacing w:after="0" w:line="360" w:lineRule="auto"/>
        <w:rPr>
          <w:b/>
          <w:sz w:val="24"/>
          <w:szCs w:val="24"/>
        </w:rPr>
      </w:pPr>
      <w:r w:rsidRPr="003B4659">
        <w:rPr>
          <w:b/>
          <w:sz w:val="24"/>
          <w:szCs w:val="24"/>
        </w:rPr>
        <w:lastRenderedPageBreak/>
        <w:t xml:space="preserve">Focus Group: </w:t>
      </w:r>
      <w:r>
        <w:rPr>
          <w:b/>
          <w:sz w:val="24"/>
          <w:szCs w:val="24"/>
        </w:rPr>
        <w:t>WORLD ORDER</w:t>
      </w:r>
    </w:p>
    <w:p w:rsidR="0024384A" w:rsidRPr="0024384A" w:rsidRDefault="0024384A" w:rsidP="0024384A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Legal Issue: </w:t>
      </w:r>
      <w:r>
        <w:rPr>
          <w:sz w:val="24"/>
          <w:szCs w:val="24"/>
        </w:rPr>
        <w:t>Non-legal remedies (force, persuasion, political negotiation)</w:t>
      </w:r>
    </w:p>
    <w:p w:rsidR="0024384A" w:rsidRDefault="000C3B80" w:rsidP="0024384A">
      <w:pPr>
        <w:rPr>
          <w:sz w:val="24"/>
          <w:szCs w:val="24"/>
        </w:rPr>
      </w:pPr>
      <w:r>
        <w:rPr>
          <w:noProof/>
          <w:sz w:val="24"/>
          <w:szCs w:val="24"/>
          <w:lang w:val="en-US" w:eastAsia="zh-TW"/>
        </w:rPr>
        <w:pict>
          <v:shape id="_x0000_s1044" type="#_x0000_t202" style="position:absolute;margin-left:0;margin-top:0;width:458.4pt;height:151.1pt;z-index:251684864;mso-position-horizontal:center;mso-width-relative:margin;mso-height-relative:margin">
            <v:textbox>
              <w:txbxContent>
                <w:p w:rsidR="002236B5" w:rsidRPr="003B4659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3B4659">
                    <w:rPr>
                      <w:b/>
                      <w:sz w:val="24"/>
                      <w:szCs w:val="24"/>
                      <w:u w:val="single"/>
                    </w:rPr>
                    <w:t xml:space="preserve">Legislation: 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0C3B80" w:rsidP="0024384A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5" type="#_x0000_t202" style="position:absolute;margin-left:-5.4pt;margin-top:12.2pt;width:458.4pt;height:198.75pt;z-index:251685888;mso-width-relative:margin;mso-height-relative:margin">
            <v:textbox>
              <w:txbxContent>
                <w:p w:rsidR="002236B5" w:rsidRPr="003B4659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Case/Media Articles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0C3B80" w:rsidP="0024384A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6" type="#_x0000_t202" style="position:absolute;margin-left:-9.15pt;margin-top:12.7pt;width:458.4pt;height:186.75pt;z-index:251686912;mso-width-relative:margin;mso-height-relative:margin">
            <v:textbox>
              <w:txbxContent>
                <w:p w:rsidR="002236B5" w:rsidRPr="003B4659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 xml:space="preserve">Themes: 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3B4659" w:rsidRDefault="003B4659">
      <w:pPr>
        <w:rPr>
          <w:sz w:val="24"/>
          <w:szCs w:val="24"/>
        </w:rPr>
      </w:pPr>
    </w:p>
    <w:p w:rsidR="003B4659" w:rsidRDefault="000C3B80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lastRenderedPageBreak/>
        <w:pict>
          <v:shape id="_x0000_s1049" type="#_x0000_t202" style="position:absolute;margin-left:-10.7pt;margin-top:15pt;width:447.15pt;height:204.7pt;z-index:251691008;mso-width-relative:margin;mso-height-relative:margin">
            <v:textbox>
              <w:txbxContent>
                <w:p w:rsidR="002236B5" w:rsidRPr="00D87B73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Morality, Ethics and Commitment to the law: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0C3B80" w:rsidP="0024384A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7" type="#_x0000_t202" style="position:absolute;margin-left:-10.7pt;margin-top:14pt;width:447.15pt;height:204.7pt;z-index:251688960;mso-width-relative:margin;mso-height-relative:margin">
            <v:textbox>
              <w:txbxContent>
                <w:p w:rsidR="002236B5" w:rsidRPr="00D87B73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Effectiveness of the Law: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0C3B80" w:rsidP="0024384A">
      <w:pPr>
        <w:rPr>
          <w:sz w:val="24"/>
          <w:szCs w:val="24"/>
        </w:rPr>
      </w:pPr>
      <w:r w:rsidRPr="000C3B80">
        <w:rPr>
          <w:noProof/>
          <w:sz w:val="24"/>
          <w:szCs w:val="24"/>
          <w:lang w:eastAsia="en-AU"/>
        </w:rPr>
        <w:pict>
          <v:shape id="_x0000_s1048" type="#_x0000_t202" style="position:absolute;margin-left:-10.7pt;margin-top:25.7pt;width:447.15pt;height:204.7pt;z-index:251689984;mso-width-relative:margin;mso-height-relative:margin">
            <v:textbox>
              <w:txbxContent>
                <w:p w:rsidR="002236B5" w:rsidRPr="00D87B73" w:rsidRDefault="002236B5" w:rsidP="0024384A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  <w:r w:rsidRPr="00D87B73">
                    <w:rPr>
                      <w:b/>
                      <w:sz w:val="24"/>
                      <w:szCs w:val="24"/>
                      <w:u w:val="single"/>
                    </w:rPr>
                    <w:t>Law Reform:</w:t>
                  </w:r>
                </w:p>
              </w:txbxContent>
            </v:textbox>
          </v:shape>
        </w:pict>
      </w: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24384A" w:rsidRDefault="0024384A" w:rsidP="0024384A">
      <w:pPr>
        <w:rPr>
          <w:sz w:val="24"/>
          <w:szCs w:val="24"/>
        </w:rPr>
      </w:pPr>
    </w:p>
    <w:p w:rsidR="003B4659" w:rsidRPr="003B4659" w:rsidRDefault="003B4659">
      <w:pPr>
        <w:rPr>
          <w:sz w:val="24"/>
          <w:szCs w:val="24"/>
        </w:rPr>
      </w:pPr>
    </w:p>
    <w:sectPr w:rsidR="003B4659" w:rsidRPr="003B4659" w:rsidSect="00072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9EA" w:rsidRDefault="00CB29EA" w:rsidP="000E0FF2">
      <w:pPr>
        <w:spacing w:after="0" w:line="240" w:lineRule="auto"/>
      </w:pPr>
      <w:r>
        <w:separator/>
      </w:r>
    </w:p>
  </w:endnote>
  <w:endnote w:type="continuationSeparator" w:id="0">
    <w:p w:rsidR="00CB29EA" w:rsidRDefault="00CB29EA" w:rsidP="000E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IMEE N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OJGB H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9EA" w:rsidRDefault="00CB29EA" w:rsidP="000E0FF2">
      <w:pPr>
        <w:spacing w:after="0" w:line="240" w:lineRule="auto"/>
      </w:pPr>
      <w:r>
        <w:separator/>
      </w:r>
    </w:p>
  </w:footnote>
  <w:footnote w:type="continuationSeparator" w:id="0">
    <w:p w:rsidR="00CB29EA" w:rsidRDefault="00CB29EA" w:rsidP="000E0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8B8"/>
    <w:multiLevelType w:val="hybridMultilevel"/>
    <w:tmpl w:val="B720FF68"/>
    <w:lvl w:ilvl="0" w:tplc="166209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953B2"/>
    <w:multiLevelType w:val="hybridMultilevel"/>
    <w:tmpl w:val="222434B8"/>
    <w:lvl w:ilvl="0" w:tplc="2056F4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A742D"/>
    <w:multiLevelType w:val="hybridMultilevel"/>
    <w:tmpl w:val="C3C043D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956675"/>
    <w:multiLevelType w:val="hybridMultilevel"/>
    <w:tmpl w:val="C680D8F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0E30"/>
    <w:multiLevelType w:val="hybridMultilevel"/>
    <w:tmpl w:val="F942E7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A35DE"/>
    <w:multiLevelType w:val="hybridMultilevel"/>
    <w:tmpl w:val="FD0EC0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316813"/>
    <w:multiLevelType w:val="hybridMultilevel"/>
    <w:tmpl w:val="533C85DA"/>
    <w:lvl w:ilvl="0" w:tplc="B43872FA">
      <w:start w:val="1"/>
      <w:numFmt w:val="lowerLetter"/>
      <w:lvlText w:val="(%1)"/>
      <w:lvlJc w:val="left"/>
      <w:pPr>
        <w:ind w:left="720" w:hanging="360"/>
      </w:pPr>
      <w:rPr>
        <w:rFonts w:ascii="FIMEE N+ Times" w:hAnsi="FIMEE N+ Times" w:cs="FIMEE N+ Time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659"/>
    <w:rsid w:val="00013A79"/>
    <w:rsid w:val="00072E84"/>
    <w:rsid w:val="000C3B80"/>
    <w:rsid w:val="000E0FF2"/>
    <w:rsid w:val="002236B5"/>
    <w:rsid w:val="0024384A"/>
    <w:rsid w:val="00376A56"/>
    <w:rsid w:val="003B4659"/>
    <w:rsid w:val="00904345"/>
    <w:rsid w:val="00A32B66"/>
    <w:rsid w:val="00BA62DA"/>
    <w:rsid w:val="00BB1990"/>
    <w:rsid w:val="00CB29EA"/>
    <w:rsid w:val="00D659A3"/>
    <w:rsid w:val="00D87B73"/>
    <w:rsid w:val="00E02BA0"/>
    <w:rsid w:val="00F234CB"/>
    <w:rsid w:val="00FA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E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6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2B66"/>
    <w:pPr>
      <w:ind w:left="720"/>
      <w:contextualSpacing/>
    </w:pPr>
  </w:style>
  <w:style w:type="paragraph" w:customStyle="1" w:styleId="CM29">
    <w:name w:val="CM29"/>
    <w:basedOn w:val="Normal"/>
    <w:next w:val="Normal"/>
    <w:uiPriority w:val="99"/>
    <w:rsid w:val="00A32B66"/>
    <w:pPr>
      <w:autoSpaceDE w:val="0"/>
      <w:autoSpaceDN w:val="0"/>
      <w:adjustRightInd w:val="0"/>
      <w:spacing w:after="0" w:line="240" w:lineRule="auto"/>
    </w:pPr>
    <w:rPr>
      <w:rFonts w:ascii="HOJGB H+ Times" w:hAnsi="HOJGB H+ Times"/>
      <w:sz w:val="24"/>
      <w:szCs w:val="24"/>
    </w:rPr>
  </w:style>
  <w:style w:type="paragraph" w:customStyle="1" w:styleId="Default">
    <w:name w:val="Default"/>
    <w:rsid w:val="000E0FF2"/>
    <w:pPr>
      <w:autoSpaceDE w:val="0"/>
      <w:autoSpaceDN w:val="0"/>
      <w:adjustRightInd w:val="0"/>
      <w:spacing w:after="0" w:line="240" w:lineRule="auto"/>
    </w:pPr>
    <w:rPr>
      <w:rFonts w:ascii="FIMEE N+ Times" w:hAnsi="FIMEE N+ Times" w:cs="FIMEE N+ 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E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0FF2"/>
  </w:style>
  <w:style w:type="paragraph" w:styleId="Footer">
    <w:name w:val="footer"/>
    <w:basedOn w:val="Normal"/>
    <w:link w:val="FooterChar"/>
    <w:uiPriority w:val="99"/>
    <w:unhideWhenUsed/>
    <w:rsid w:val="000E0F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B1F3-42A0-4B92-A050-EC48D0DB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michael.bee</cp:lastModifiedBy>
  <cp:revision>3</cp:revision>
  <cp:lastPrinted>2010-07-20T03:30:00Z</cp:lastPrinted>
  <dcterms:created xsi:type="dcterms:W3CDTF">2010-07-21T23:51:00Z</dcterms:created>
  <dcterms:modified xsi:type="dcterms:W3CDTF">2010-07-22T01:50:00Z</dcterms:modified>
</cp:coreProperties>
</file>